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Karlsborg kommunfullmäktige</w:t>
      </w:r>
    </w:p>
    <w:p>
      <w:pPr>
        <w:pStyle w:val="Heading1"/>
      </w:pPr>
      <w:r>
        <w:t xml:space="preserve">Bättre kvälls- och helgtrafik med Västtrafik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Karlsborg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Kollektrafikens kvälls- och helgutbud är mycket begränsat i Karlsborg. Brå trygghetsundersökning 2024 visar att 42 % av ungdomarna upplever otrygghet på grund av dåliga transportmöjligheter.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Karlsborg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tekniska nämnden i uppdrag att förhandla med Västtrafik om utökad kvälls- och helgtrafik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två nya turpar per vardagskväll införs på linje 510 och 515.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kostnadsberäkning för utökad trafik presenteras senast mars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grannkommuner utreds för gemensam finansiering.</w:t>
      </w:r>
    </w:p>
    <w:p>
      <w:pPr>
        <w:spacing w:before="360"/>
      </w:pPr>
    </w:p>
    <w:p>
      <w:r>
        <w:t xml:space="preserve">Karlsborg,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Karlsborg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2026-07-14T00:23:06.591Z</dcterms:created>
  <dcterms:modified xsi:type="dcterms:W3CDTF">2026-07-14T00:23:06.591Z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